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4A" w:rsidRPr="002B27B8" w:rsidRDefault="00512F21" w:rsidP="001A4A4A">
      <w:pPr>
        <w:pStyle w:val="Rubrik"/>
        <w:jc w:val="center"/>
        <w:rPr>
          <w:rFonts w:ascii="Calibri" w:hAnsi="Calibri"/>
        </w:rPr>
      </w:pPr>
      <w:r>
        <w:rPr>
          <w:rFonts w:ascii="Calibri" w:hAnsi="Calibri"/>
          <w:b/>
          <w:i/>
        </w:rPr>
        <w:t>Första världskriget</w:t>
      </w:r>
      <w:r w:rsidR="001A4A4A" w:rsidRPr="00022124">
        <w:rPr>
          <w:rFonts w:ascii="Calibri" w:hAnsi="Calibri"/>
          <w:b/>
          <w:i/>
        </w:rPr>
        <w:t xml:space="preserve"> </w:t>
      </w:r>
    </w:p>
    <w:p w:rsidR="001A4A4A" w:rsidRPr="002B27B8" w:rsidRDefault="001A4A4A" w:rsidP="001A4A4A">
      <w:pPr>
        <w:pStyle w:val="Rubrik1"/>
        <w:rPr>
          <w:rFonts w:ascii="Calibri" w:hAnsi="Calibri"/>
        </w:rPr>
      </w:pPr>
      <w:r w:rsidRPr="002B27B8">
        <w:rPr>
          <w:rFonts w:ascii="Calibri" w:hAnsi="Calibri"/>
        </w:rPr>
        <w:t>Det här kommer vi att göra</w:t>
      </w:r>
    </w:p>
    <w:p w:rsidR="001A4A4A" w:rsidRPr="002B27B8" w:rsidRDefault="001A4A4A" w:rsidP="001A4A4A">
      <w:pPr>
        <w:rPr>
          <w:sz w:val="24"/>
          <w:szCs w:val="24"/>
        </w:rPr>
      </w:pPr>
      <w:r w:rsidRPr="002B27B8">
        <w:rPr>
          <w:sz w:val="24"/>
          <w:szCs w:val="24"/>
        </w:rPr>
        <w:t>Du kommer att:</w:t>
      </w:r>
    </w:p>
    <w:p w:rsidR="001A4A4A" w:rsidRDefault="001A4A4A" w:rsidP="001A4A4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B3629">
        <w:rPr>
          <w:b/>
          <w:sz w:val="24"/>
          <w:szCs w:val="24"/>
        </w:rPr>
        <w:t>Läsa</w:t>
      </w:r>
      <w:r>
        <w:rPr>
          <w:sz w:val="24"/>
          <w:szCs w:val="24"/>
        </w:rPr>
        <w:t xml:space="preserve"> faktatexter </w:t>
      </w:r>
      <w:r w:rsidR="00937577">
        <w:rPr>
          <w:sz w:val="24"/>
          <w:szCs w:val="24"/>
        </w:rPr>
        <w:t>och studera bilder från tidsperioden</w:t>
      </w:r>
    </w:p>
    <w:p w:rsidR="001A4A4A" w:rsidRPr="00CB3629" w:rsidRDefault="001A4A4A" w:rsidP="001A4A4A">
      <w:pPr>
        <w:pStyle w:val="Liststycke1"/>
        <w:numPr>
          <w:ilvl w:val="0"/>
          <w:numId w:val="1"/>
        </w:numPr>
        <w:rPr>
          <w:b/>
          <w:sz w:val="24"/>
          <w:szCs w:val="24"/>
        </w:rPr>
      </w:pPr>
      <w:r w:rsidRPr="00CB3629">
        <w:rPr>
          <w:b/>
          <w:sz w:val="24"/>
          <w:szCs w:val="24"/>
        </w:rPr>
        <w:t xml:space="preserve">Skriva </w:t>
      </w:r>
      <w:r>
        <w:rPr>
          <w:sz w:val="24"/>
          <w:szCs w:val="24"/>
        </w:rPr>
        <w:t xml:space="preserve">svar på frågor </w:t>
      </w:r>
    </w:p>
    <w:p w:rsidR="001A4A4A" w:rsidRDefault="001A4A4A" w:rsidP="001A4A4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B3629">
        <w:rPr>
          <w:b/>
          <w:sz w:val="24"/>
          <w:szCs w:val="24"/>
        </w:rPr>
        <w:t>Diskutera</w:t>
      </w:r>
      <w:r>
        <w:rPr>
          <w:sz w:val="24"/>
          <w:szCs w:val="24"/>
        </w:rPr>
        <w:t xml:space="preserve"> olika samhällsf</w:t>
      </w:r>
      <w:r w:rsidR="00937577">
        <w:rPr>
          <w:sz w:val="24"/>
          <w:szCs w:val="24"/>
        </w:rPr>
        <w:t>örändringar</w:t>
      </w:r>
      <w:r>
        <w:rPr>
          <w:sz w:val="24"/>
          <w:szCs w:val="24"/>
        </w:rPr>
        <w:t xml:space="preserve"> </w:t>
      </w:r>
    </w:p>
    <w:p w:rsidR="001A4A4A" w:rsidRPr="002B27B8" w:rsidRDefault="001A4A4A" w:rsidP="001A4A4A">
      <w:pPr>
        <w:pStyle w:val="Liststycke1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Visa </w:t>
      </w:r>
      <w:r>
        <w:rPr>
          <w:sz w:val="24"/>
          <w:szCs w:val="24"/>
        </w:rPr>
        <w:t>vilka kunskaper du har genom skriftliga förhör</w:t>
      </w:r>
    </w:p>
    <w:p w:rsidR="001A4A4A" w:rsidRPr="002B27B8" w:rsidRDefault="001A4A4A" w:rsidP="001A4A4A">
      <w:pPr>
        <w:pStyle w:val="Rubrik1"/>
        <w:rPr>
          <w:rFonts w:ascii="Calibri" w:hAnsi="Calibri"/>
        </w:rPr>
      </w:pPr>
      <w:r w:rsidRPr="002B27B8">
        <w:rPr>
          <w:rFonts w:ascii="Calibri" w:hAnsi="Calibri"/>
        </w:rPr>
        <w:t>Det här kommer vi att bedöma</w:t>
      </w:r>
    </w:p>
    <w:p w:rsidR="001A4A4A" w:rsidRPr="002B27B8" w:rsidRDefault="001A4A4A" w:rsidP="001A4A4A">
      <w:pPr>
        <w:rPr>
          <w:sz w:val="24"/>
          <w:szCs w:val="24"/>
        </w:rPr>
      </w:pPr>
      <w:r>
        <w:rPr>
          <w:sz w:val="24"/>
          <w:szCs w:val="24"/>
        </w:rPr>
        <w:t>Vi kommer att bedöma</w:t>
      </w:r>
      <w:r w:rsidRPr="002B27B8">
        <w:rPr>
          <w:sz w:val="24"/>
          <w:szCs w:val="24"/>
        </w:rPr>
        <w:t>:</w:t>
      </w:r>
    </w:p>
    <w:p w:rsidR="001A4A4A" w:rsidRDefault="001A4A4A" w:rsidP="001A4A4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B3629">
        <w:rPr>
          <w:b/>
          <w:i/>
          <w:sz w:val="24"/>
          <w:szCs w:val="24"/>
        </w:rPr>
        <w:t>dina kunskaper om</w:t>
      </w:r>
      <w:r w:rsidRPr="00CB3629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r w:rsidR="00E6642D">
        <w:rPr>
          <w:sz w:val="24"/>
          <w:szCs w:val="24"/>
        </w:rPr>
        <w:t>hur det såg ut i Europa under senare delen av 1800-t (politiskt och ekonomiskt) orsakerna till första världskriget</w:t>
      </w:r>
    </w:p>
    <w:p w:rsidR="001A4A4A" w:rsidRDefault="00E57FF9" w:rsidP="001A4A4A">
      <w:pPr>
        <w:pStyle w:val="Liststycke1"/>
        <w:rPr>
          <w:sz w:val="24"/>
          <w:szCs w:val="24"/>
        </w:rPr>
      </w:pPr>
      <w:r>
        <w:rPr>
          <w:sz w:val="24"/>
          <w:szCs w:val="24"/>
        </w:rPr>
        <w:t>innebörden i begreppen nationalism, kolonialism och imperialism</w:t>
      </w:r>
    </w:p>
    <w:p w:rsidR="001A4A4A" w:rsidRDefault="001A4A4A" w:rsidP="00E6642D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B3629">
        <w:rPr>
          <w:b/>
          <w:i/>
          <w:sz w:val="24"/>
          <w:szCs w:val="24"/>
        </w:rPr>
        <w:t>hur du resonerar kring</w:t>
      </w:r>
      <w:r w:rsidRPr="00CB3629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r w:rsidR="00E6642D">
        <w:rPr>
          <w:sz w:val="24"/>
          <w:szCs w:val="24"/>
        </w:rPr>
        <w:t>hur historia kan användas för att förstå människors levnadsvillkor och värderingar, både förr och nu.</w:t>
      </w:r>
    </w:p>
    <w:p w:rsidR="001A4A4A" w:rsidRDefault="001A4A4A" w:rsidP="001A4A4A">
      <w:pPr>
        <w:pStyle w:val="Liststycke1"/>
        <w:numPr>
          <w:ilvl w:val="0"/>
          <w:numId w:val="1"/>
        </w:numPr>
        <w:rPr>
          <w:sz w:val="24"/>
          <w:szCs w:val="24"/>
        </w:rPr>
      </w:pPr>
      <w:r w:rsidRPr="00CB3629">
        <w:rPr>
          <w:b/>
          <w:i/>
          <w:sz w:val="24"/>
          <w:szCs w:val="24"/>
        </w:rPr>
        <w:t xml:space="preserve">hur du </w:t>
      </w:r>
      <w:r w:rsidR="00E57FF9">
        <w:rPr>
          <w:b/>
          <w:i/>
          <w:sz w:val="24"/>
          <w:szCs w:val="24"/>
        </w:rPr>
        <w:t>beskriver</w:t>
      </w:r>
      <w:r w:rsidRPr="00CB3629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r w:rsidR="00E57FF9">
        <w:rPr>
          <w:sz w:val="24"/>
          <w:szCs w:val="24"/>
        </w:rPr>
        <w:t xml:space="preserve">den politiska eller ekonomiska utvecklingen i ett land eller område </w:t>
      </w:r>
    </w:p>
    <w:p w:rsidR="001A4A4A" w:rsidRDefault="001A4A4A" w:rsidP="001A4A4A">
      <w:pPr>
        <w:pStyle w:val="Liststycke1"/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hur du använder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begrepp som </w:t>
      </w:r>
      <w:r w:rsidR="00E6642D">
        <w:rPr>
          <w:sz w:val="24"/>
          <w:szCs w:val="24"/>
        </w:rPr>
        <w:t>kontinuitet, förklaring och förändring kopplat till arbetsområdets innehåll.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6642D" w:rsidRPr="00BA2B70" w:rsidTr="00BA2B70">
        <w:tc>
          <w:tcPr>
            <w:tcW w:w="9212" w:type="dxa"/>
            <w:shd w:val="clear" w:color="auto" w:fill="auto"/>
          </w:tcPr>
          <w:p w:rsidR="00E6642D" w:rsidRPr="00BA2B70" w:rsidRDefault="00E6642D" w:rsidP="00BA2B70">
            <w:pPr>
              <w:pStyle w:val="Pa27"/>
              <w:spacing w:before="40"/>
              <w:rPr>
                <w:rFonts w:ascii="Calibri" w:hAnsi="Calibri" w:cs="AGaramond"/>
                <w:b/>
                <w:i/>
                <w:iCs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b/>
                <w:iCs/>
                <w:color w:val="000000"/>
                <w:sz w:val="20"/>
                <w:szCs w:val="20"/>
              </w:rPr>
              <w:t>Centralt innehåll historia åk 9</w:t>
            </w:r>
            <w:r w:rsidRPr="00BA2B70">
              <w:rPr>
                <w:rFonts w:ascii="Calibri" w:hAnsi="Calibri" w:cs="AGaramond"/>
                <w:b/>
                <w:iCs/>
                <w:color w:val="000000"/>
                <w:sz w:val="20"/>
                <w:szCs w:val="20"/>
              </w:rPr>
              <w:br/>
            </w:r>
            <w:r w:rsidRPr="00BA2B70">
              <w:rPr>
                <w:rFonts w:ascii="Calibri" w:hAnsi="Calibri" w:cs="AGaramond"/>
                <w:b/>
                <w:i/>
                <w:iCs/>
                <w:color w:val="000000"/>
                <w:sz w:val="18"/>
                <w:szCs w:val="18"/>
              </w:rPr>
              <w:t>Imperialism och världskrig, cirka 1800–1950</w:t>
            </w:r>
          </w:p>
          <w:p w:rsidR="00E6642D" w:rsidRPr="00BA2B70" w:rsidRDefault="00E6642D" w:rsidP="00BA2B70">
            <w:pPr>
              <w:pStyle w:val="Pa27"/>
              <w:spacing w:before="40"/>
              <w:rPr>
                <w:rFonts w:ascii="Calibri" w:hAnsi="Calibri" w:cs="AGaramond"/>
                <w:iCs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iCs/>
                <w:color w:val="000000"/>
                <w:sz w:val="18"/>
                <w:szCs w:val="18"/>
              </w:rPr>
              <w:t>• Den europeiska dominansen, imperialism och kolonialism.</w:t>
            </w:r>
          </w:p>
          <w:p w:rsidR="00E6642D" w:rsidRPr="00BA2B70" w:rsidRDefault="00E6642D" w:rsidP="00BA2B70">
            <w:pPr>
              <w:pStyle w:val="Pa27"/>
              <w:spacing w:before="40"/>
              <w:rPr>
                <w:rFonts w:ascii="Calibri" w:hAnsi="Calibri" w:cs="AGaramond"/>
                <w:iCs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iCs/>
                <w:color w:val="000000"/>
                <w:sz w:val="18"/>
                <w:szCs w:val="18"/>
              </w:rPr>
              <w:t>• Nationalism och olika former av demokrati och diktatur i Europa och i andra delar</w:t>
            </w:r>
          </w:p>
          <w:p w:rsidR="00E6642D" w:rsidRPr="00BA2B70" w:rsidRDefault="00E6642D" w:rsidP="00BA2B70">
            <w:pPr>
              <w:pStyle w:val="Pa27"/>
              <w:spacing w:before="40"/>
              <w:rPr>
                <w:rFonts w:ascii="Calibri" w:hAnsi="Calibri" w:cs="AGaramond"/>
                <w:iCs/>
                <w:color w:val="000000"/>
                <w:sz w:val="18"/>
                <w:szCs w:val="18"/>
              </w:rPr>
            </w:pPr>
            <w:proofErr w:type="gramStart"/>
            <w:r w:rsidRPr="00BA2B70">
              <w:rPr>
                <w:rFonts w:ascii="Calibri" w:hAnsi="Calibri" w:cs="AGaramond"/>
                <w:iCs/>
                <w:color w:val="000000"/>
                <w:sz w:val="18"/>
                <w:szCs w:val="18"/>
              </w:rPr>
              <w:t>av världen.</w:t>
            </w:r>
            <w:proofErr w:type="gramEnd"/>
          </w:p>
          <w:p w:rsidR="00E6642D" w:rsidRPr="00BA2B70" w:rsidRDefault="00E6642D" w:rsidP="00BA2B70">
            <w:pPr>
              <w:pStyle w:val="Pa27"/>
              <w:spacing w:before="40"/>
              <w:rPr>
                <w:rFonts w:ascii="Calibri" w:hAnsi="Calibri" w:cs="AGaramond"/>
                <w:iCs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iCs/>
                <w:color w:val="000000"/>
                <w:sz w:val="18"/>
                <w:szCs w:val="18"/>
              </w:rPr>
              <w:t>• De båda världskrigen, deras orsaker och följder. Förtryck, folkfördrivningar och</w:t>
            </w:r>
          </w:p>
          <w:p w:rsidR="00E6642D" w:rsidRPr="00BA2B70" w:rsidRDefault="00E6642D" w:rsidP="00BA2B70">
            <w:pPr>
              <w:pStyle w:val="Pa27"/>
              <w:spacing w:before="40"/>
              <w:rPr>
                <w:rFonts w:ascii="Calibri" w:hAnsi="Calibri" w:cs="AGaramond"/>
                <w:iCs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iCs/>
                <w:color w:val="000000"/>
                <w:sz w:val="18"/>
                <w:szCs w:val="18"/>
              </w:rPr>
              <w:t>folkmord. Förintelsen och Gulag.</w:t>
            </w:r>
          </w:p>
          <w:p w:rsidR="00E6642D" w:rsidRPr="00BA2B70" w:rsidRDefault="00E6642D" w:rsidP="00BA2B70">
            <w:pPr>
              <w:pStyle w:val="Pa28"/>
              <w:spacing w:before="100"/>
              <w:rPr>
                <w:rFonts w:ascii="Calibri" w:hAnsi="Calibri" w:cs="AGaramond"/>
                <w:b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b/>
                <w:i/>
                <w:iCs/>
                <w:color w:val="000000"/>
                <w:sz w:val="18"/>
                <w:szCs w:val="18"/>
              </w:rPr>
              <w:t xml:space="preserve">Hur historia används och historiska begrepp </w:t>
            </w:r>
          </w:p>
          <w:p w:rsidR="00E6642D" w:rsidRPr="00BA2B70" w:rsidRDefault="00E6642D" w:rsidP="00BA2B70">
            <w:pPr>
              <w:pStyle w:val="Pa19"/>
              <w:spacing w:after="100"/>
              <w:ind w:left="180" w:hanging="180"/>
              <w:rPr>
                <w:rFonts w:ascii="Calibri" w:hAnsi="Calibri" w:cs="AGaramond"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• Exempel på hur 1800-och 1900-talet kan avläsas i våra dagar genom traditioner, namn, språkliga uttryck, byggnader, städer och gränser. </w:t>
            </w:r>
          </w:p>
          <w:p w:rsidR="00E6642D" w:rsidRPr="00BA2B70" w:rsidRDefault="00E6642D" w:rsidP="00BA2B70">
            <w:pPr>
              <w:pStyle w:val="Pa19"/>
              <w:spacing w:after="100"/>
              <w:ind w:left="180" w:hanging="180"/>
              <w:rPr>
                <w:rFonts w:ascii="Calibri" w:hAnsi="Calibri" w:cs="AGaramond"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• Hur historia kan användas för att skapa eller stärka nationella identiteter. </w:t>
            </w:r>
          </w:p>
          <w:p w:rsidR="00E6642D" w:rsidRPr="00BA2B70" w:rsidRDefault="00E6642D" w:rsidP="00BA2B70">
            <w:pPr>
              <w:pStyle w:val="Pa19"/>
              <w:spacing w:after="100"/>
              <w:ind w:left="180" w:hanging="180"/>
              <w:rPr>
                <w:rFonts w:ascii="Calibri" w:hAnsi="Calibri" w:cs="AGaramond"/>
                <w:color w:val="000000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• Hur historia kan användas för att förstå hur den tid som människor lever i påverkar deras villkor och värderingar. </w:t>
            </w:r>
          </w:p>
          <w:p w:rsidR="00E6642D" w:rsidRPr="00BA2B70" w:rsidRDefault="00E6642D" w:rsidP="00BA2B70">
            <w:pPr>
              <w:rPr>
                <w:rFonts w:cs="Calibri"/>
                <w:b/>
                <w:bCs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>• Vad begreppen kontinuitet och förändring, förklaring, källkritik och identitet betyder och hur de används i historiska sammanhang.</w:t>
            </w:r>
          </w:p>
        </w:tc>
      </w:tr>
    </w:tbl>
    <w:p w:rsidR="001A4A4A" w:rsidRDefault="001A4A4A" w:rsidP="001A4A4A">
      <w:pPr>
        <w:pStyle w:val="Liststycke1"/>
        <w:ind w:left="0"/>
        <w:rPr>
          <w:rFonts w:cs="Calibri"/>
          <w:b/>
          <w:bCs/>
        </w:rPr>
      </w:pPr>
    </w:p>
    <w:p w:rsidR="00E72959" w:rsidRPr="00BA2B70" w:rsidRDefault="00E72959" w:rsidP="00E72959">
      <w:pPr>
        <w:rPr>
          <w:rFonts w:cs="AGaramond"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977"/>
        <w:gridCol w:w="2977"/>
      </w:tblGrid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BA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E72959" w:rsidP="00BA2B70">
            <w:pPr>
              <w:jc w:val="center"/>
              <w:rPr>
                <w:sz w:val="18"/>
                <w:szCs w:val="18"/>
              </w:rPr>
            </w:pPr>
            <w:r w:rsidRPr="00BA2B70">
              <w:rPr>
                <w:sz w:val="18"/>
                <w:szCs w:val="18"/>
              </w:rPr>
              <w:t>E-nivå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E72959" w:rsidP="00BA2B70">
            <w:pPr>
              <w:jc w:val="center"/>
              <w:rPr>
                <w:sz w:val="18"/>
                <w:szCs w:val="18"/>
              </w:rPr>
            </w:pPr>
            <w:r w:rsidRPr="00BA2B70">
              <w:rPr>
                <w:sz w:val="18"/>
                <w:szCs w:val="18"/>
              </w:rPr>
              <w:t>C-nivå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E72959" w:rsidP="00BA2B70">
            <w:pPr>
              <w:jc w:val="center"/>
              <w:rPr>
                <w:sz w:val="18"/>
                <w:szCs w:val="18"/>
              </w:rPr>
            </w:pPr>
            <w:r w:rsidRPr="00BA2B70">
              <w:rPr>
                <w:sz w:val="18"/>
                <w:szCs w:val="18"/>
              </w:rPr>
              <w:t>A-nivå</w:t>
            </w:r>
          </w:p>
        </w:tc>
      </w:tr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har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grundläggande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kunskaper om historiska förhållanden, skeenden och ge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softHyphen/>
              <w:t>stalter under olika tidsperioder.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 xml:space="preserve">Eleven har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  <w:lang w:eastAsia="sv-SE"/>
              </w:rPr>
              <w:t xml:space="preserve">goda 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>kunskaper om historiska förhållanden, skeenden och gestalter under olika tidsperioder.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har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mycket goda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kunskaper om historiska förhållanden, skeenden och gestalter under olika tidsperioder.</w:t>
            </w:r>
          </w:p>
        </w:tc>
      </w:tr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visar det genom att föra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enkla och till viss del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underbyggda resonemang om orsaker till och konsekvenser av samhällsförändringar och människors levnadsvillkor och handlingar,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 xml:space="preserve">Eleven visar det genom att föra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  <w:lang w:eastAsia="sv-SE"/>
              </w:rPr>
              <w:t xml:space="preserve">utvecklade och relativt väl 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>under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softHyphen/>
              <w:t>byggda resonemang om orsaker till och konsekvenser av samhällsförändringar och människors levnadsvillkor och handlingar,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visar det genom att föra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välutvecklade och väl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underbyggda resonemang om orsaker till och konsekvenser av samhällsförändringar och människors levnadsvillkor och handlingar,</w:t>
            </w:r>
          </w:p>
        </w:tc>
      </w:tr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>Dessutom förklarar eleven hur människors villkor och värderingar kan påverkas av den tid de lever i.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</w:tr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kan undersöka några utvecklingslinjer inom kulturmöten, migration, politik och levnadsvillkor och beskriver då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enkla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samband mellan olika tidsperioder.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 xml:space="preserve"> Eleven kan undersöka några utvecklingslinjer inom kulturmöten, migration, politik och levnadsvillkor och beskriver då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  <w:lang w:eastAsia="sv-SE"/>
              </w:rPr>
              <w:t xml:space="preserve">förhållandevis komplexa 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>sam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softHyphen/>
              <w:t>band mellan olika tidsperioder.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kan undersöka några utvecklingslinjer inom kulturmöten, migration, politik och levnadsvillkor och beskriver då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komplexa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samband mellan olika tidsperioder.</w:t>
            </w:r>
          </w:p>
        </w:tc>
      </w:tr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F65E1D" w:rsidP="00BA2B70">
            <w:pPr>
              <w:pStyle w:val="Pa21"/>
              <w:spacing w:after="140"/>
              <w:rPr>
                <w:rFonts w:ascii="Calibri" w:hAnsi="Calibri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Eleven anger också någon tänkbar fortsättning på dessa utvecklingslinjer och motiverar sitt resonemang med </w:t>
            </w:r>
            <w:r w:rsidRPr="00BA2B70">
              <w:rPr>
                <w:rFonts w:ascii="Calibri" w:hAnsi="Calibri" w:cs="AGaramond"/>
                <w:b/>
                <w:bCs/>
                <w:color w:val="000000"/>
                <w:sz w:val="18"/>
                <w:szCs w:val="18"/>
              </w:rPr>
              <w:t xml:space="preserve">enkla och till viss del </w:t>
            </w: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underbyggda hänvisningar till det förflutna och nuet. 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BA2B70">
            <w:pPr>
              <w:autoSpaceDE w:val="0"/>
              <w:autoSpaceDN w:val="0"/>
              <w:adjustRightInd w:val="0"/>
              <w:spacing w:after="140" w:line="201" w:lineRule="atLeast"/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 xml:space="preserve">Eleven anger också någon tänkbar fortsättning på dessa utvecklingslinjer och motiverar sitt resonemang med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  <w:lang w:eastAsia="sv-SE"/>
              </w:rPr>
              <w:t xml:space="preserve">utvecklade och relativt väl 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 xml:space="preserve">underbyggda hänvisningar till det förflutna och nuet. 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BA2B70">
            <w:pPr>
              <w:pStyle w:val="Pa21"/>
              <w:spacing w:after="140"/>
              <w:rPr>
                <w:rFonts w:ascii="Calibri" w:hAnsi="Calibri"/>
                <w:sz w:val="18"/>
                <w:szCs w:val="18"/>
              </w:rPr>
            </w:pP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Eleven anger också någon tänkbar fortsättning på dessa utvecklingslinjer och motiverar sitt resonemang med </w:t>
            </w:r>
            <w:r w:rsidRPr="00BA2B70">
              <w:rPr>
                <w:rFonts w:ascii="Calibri" w:hAnsi="Calibri" w:cs="AGaramond"/>
                <w:b/>
                <w:bCs/>
                <w:color w:val="000000"/>
                <w:sz w:val="18"/>
                <w:szCs w:val="18"/>
              </w:rPr>
              <w:t xml:space="preserve">välutvecklade och väl </w:t>
            </w:r>
            <w:r w:rsidRPr="00BA2B70">
              <w:rPr>
                <w:rFonts w:ascii="Calibri" w:hAnsi="Calibri" w:cs="AGaramond"/>
                <w:color w:val="000000"/>
                <w:sz w:val="18"/>
                <w:szCs w:val="18"/>
              </w:rPr>
              <w:t xml:space="preserve">underbyggda hänvisningar till det förflutna och nuet. </w:t>
            </w:r>
          </w:p>
        </w:tc>
      </w:tr>
      <w:tr w:rsidR="00F65E1D" w:rsidRPr="00BA2B70" w:rsidTr="00BA2B70">
        <w:tc>
          <w:tcPr>
            <w:tcW w:w="817" w:type="dxa"/>
            <w:shd w:val="clear" w:color="auto" w:fill="auto"/>
          </w:tcPr>
          <w:p w:rsidR="00F65E1D" w:rsidRPr="00BA2B70" w:rsidRDefault="00F65E1D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65E1D" w:rsidRPr="00BA2B70" w:rsidRDefault="00F65E1D" w:rsidP="00E72959">
            <w:pPr>
              <w:rPr>
                <w:rFonts w:cs="AGaramond"/>
                <w:color w:val="000000"/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kan föra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enkla och till viss del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underbyggda resonemang om hur historia har använts och kan användas i några olika sammanhang och för olika syften,</w:t>
            </w:r>
          </w:p>
        </w:tc>
        <w:tc>
          <w:tcPr>
            <w:tcW w:w="2977" w:type="dxa"/>
            <w:shd w:val="clear" w:color="auto" w:fill="auto"/>
          </w:tcPr>
          <w:p w:rsidR="00F65E1D" w:rsidRPr="00BA2B70" w:rsidRDefault="00F65E1D" w:rsidP="00E72959">
            <w:pPr>
              <w:rPr>
                <w:rFonts w:cs="AGaramond"/>
                <w:color w:val="000000"/>
                <w:sz w:val="18"/>
                <w:szCs w:val="18"/>
                <w:lang w:eastAsia="sv-SE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 xml:space="preserve">Eleven kan föra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  <w:lang w:eastAsia="sv-SE"/>
              </w:rPr>
              <w:t xml:space="preserve">utvecklade och relativt väl </w:t>
            </w:r>
            <w:r w:rsidRPr="00BA2B70">
              <w:rPr>
                <w:rFonts w:cs="AGaramond"/>
                <w:color w:val="000000"/>
                <w:sz w:val="18"/>
                <w:szCs w:val="18"/>
                <w:lang w:eastAsia="sv-SE"/>
              </w:rPr>
              <w:t>underbyggda resonemang om hur historia har använts och kan användas i några olika sammanhang och för olika syften,</w:t>
            </w:r>
          </w:p>
        </w:tc>
        <w:tc>
          <w:tcPr>
            <w:tcW w:w="2977" w:type="dxa"/>
            <w:shd w:val="clear" w:color="auto" w:fill="auto"/>
          </w:tcPr>
          <w:p w:rsidR="00F65E1D" w:rsidRPr="00BA2B70" w:rsidRDefault="00F65E1D" w:rsidP="00F65E1D">
            <w:pPr>
              <w:rPr>
                <w:rFonts w:cs="AGaramond"/>
                <w:color w:val="000000"/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Eleven kan föra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välutvecklade och väl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underbyggda resonemang om hur historia har använts och kan användas i några olika sammanhang och för olika syften,</w:t>
            </w:r>
          </w:p>
        </w:tc>
      </w:tr>
      <w:tr w:rsidR="00E72959" w:rsidRPr="00BA2B70" w:rsidTr="00BA2B70">
        <w:tc>
          <w:tcPr>
            <w:tcW w:w="817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2959" w:rsidRPr="00BA2B70" w:rsidRDefault="00E72959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I studier av historiska förhållanden, skeenden och gestalter såväl som vid användning av källor och i resonemang om hur historia används kan eleven använda historiska begrepp på ett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i huvudsak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fungerande sätt.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E72959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I studier av historiska förhållanden, skeenden och gestalter såväl som vid användning av källor och i resonemang om hur historia används kan eleven använda historiska begrepp på ett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relativt väl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fungerande sätt.</w:t>
            </w:r>
          </w:p>
        </w:tc>
        <w:tc>
          <w:tcPr>
            <w:tcW w:w="2977" w:type="dxa"/>
            <w:shd w:val="clear" w:color="auto" w:fill="auto"/>
          </w:tcPr>
          <w:p w:rsidR="00E72959" w:rsidRPr="00BA2B70" w:rsidRDefault="00F65E1D" w:rsidP="00F65E1D">
            <w:pPr>
              <w:rPr>
                <w:sz w:val="18"/>
                <w:szCs w:val="18"/>
              </w:rPr>
            </w:pPr>
            <w:r w:rsidRPr="00BA2B70">
              <w:rPr>
                <w:rFonts w:cs="AGaramond"/>
                <w:color w:val="000000"/>
                <w:sz w:val="18"/>
                <w:szCs w:val="18"/>
              </w:rPr>
              <w:t xml:space="preserve">I studier av historiska förhållanden, skeenden och gestalter såväl som vid användning av källor och i resonemang om hur historia används kan eleven använda historiska begrepp på ett </w:t>
            </w:r>
            <w:r w:rsidRPr="00BA2B70">
              <w:rPr>
                <w:rFonts w:cs="AGaramond"/>
                <w:b/>
                <w:bCs/>
                <w:color w:val="000000"/>
                <w:sz w:val="18"/>
                <w:szCs w:val="18"/>
              </w:rPr>
              <w:t xml:space="preserve">väl </w:t>
            </w:r>
            <w:r w:rsidRPr="00BA2B70">
              <w:rPr>
                <w:rFonts w:cs="AGaramond"/>
                <w:color w:val="000000"/>
                <w:sz w:val="18"/>
                <w:szCs w:val="18"/>
              </w:rPr>
              <w:t>fungerande sätt.</w:t>
            </w:r>
          </w:p>
        </w:tc>
      </w:tr>
    </w:tbl>
    <w:p w:rsidR="00E72959" w:rsidRPr="00BA2B70" w:rsidRDefault="00E72959" w:rsidP="00E72959">
      <w:pPr>
        <w:rPr>
          <w:sz w:val="18"/>
          <w:szCs w:val="18"/>
        </w:rPr>
      </w:pPr>
    </w:p>
    <w:sectPr w:rsidR="00E72959" w:rsidRPr="00BA2B70" w:rsidSect="001A4A4A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4B2"/>
    <w:multiLevelType w:val="hybridMultilevel"/>
    <w:tmpl w:val="EF10F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1A4A4A"/>
    <w:rsid w:val="000E4D12"/>
    <w:rsid w:val="001A4A4A"/>
    <w:rsid w:val="00271A5A"/>
    <w:rsid w:val="0034292A"/>
    <w:rsid w:val="004F6295"/>
    <w:rsid w:val="00512F21"/>
    <w:rsid w:val="005204C4"/>
    <w:rsid w:val="005C407E"/>
    <w:rsid w:val="0081534E"/>
    <w:rsid w:val="00876DB6"/>
    <w:rsid w:val="00937577"/>
    <w:rsid w:val="009C02AD"/>
    <w:rsid w:val="00A96D32"/>
    <w:rsid w:val="00AA4C33"/>
    <w:rsid w:val="00BA2B70"/>
    <w:rsid w:val="00C712E2"/>
    <w:rsid w:val="00E57FF9"/>
    <w:rsid w:val="00E6642D"/>
    <w:rsid w:val="00E72959"/>
    <w:rsid w:val="00F6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1A4A4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locked/>
    <w:rsid w:val="001A4A4A"/>
    <w:rPr>
      <w:rFonts w:ascii="Cambria" w:eastAsia="Calibri" w:hAnsi="Cambria"/>
      <w:b/>
      <w:bCs/>
      <w:color w:val="365F91"/>
      <w:sz w:val="28"/>
      <w:szCs w:val="28"/>
      <w:lang w:val="sv-SE" w:eastAsia="en-US" w:bidi="ar-SA"/>
    </w:rPr>
  </w:style>
  <w:style w:type="paragraph" w:styleId="Rubrik">
    <w:name w:val="Title"/>
    <w:basedOn w:val="Normal"/>
    <w:next w:val="Normal"/>
    <w:link w:val="RubrikChar"/>
    <w:qFormat/>
    <w:rsid w:val="001A4A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locked/>
    <w:rsid w:val="001A4A4A"/>
    <w:rPr>
      <w:rFonts w:ascii="Cambria" w:eastAsia="Calibri" w:hAnsi="Cambria"/>
      <w:color w:val="17365D"/>
      <w:spacing w:val="5"/>
      <w:kern w:val="28"/>
      <w:sz w:val="52"/>
      <w:szCs w:val="52"/>
      <w:lang w:val="sv-SE" w:eastAsia="en-US" w:bidi="ar-SA"/>
    </w:rPr>
  </w:style>
  <w:style w:type="paragraph" w:customStyle="1" w:styleId="Liststycke1">
    <w:name w:val="Liststycke1"/>
    <w:basedOn w:val="Normal"/>
    <w:rsid w:val="001A4A4A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1A4A4A"/>
    <w:pPr>
      <w:autoSpaceDE w:val="0"/>
      <w:autoSpaceDN w:val="0"/>
      <w:adjustRightInd w:val="0"/>
      <w:spacing w:after="0" w:line="211" w:lineRule="atLeast"/>
    </w:pPr>
    <w:rPr>
      <w:rFonts w:ascii="AGaramond" w:hAnsi="AGaramond"/>
      <w:sz w:val="24"/>
      <w:szCs w:val="24"/>
      <w:lang w:eastAsia="sv-SE"/>
    </w:rPr>
  </w:style>
  <w:style w:type="paragraph" w:customStyle="1" w:styleId="Pa19">
    <w:name w:val="Pa19"/>
    <w:basedOn w:val="Normal"/>
    <w:next w:val="Normal"/>
    <w:uiPriority w:val="99"/>
    <w:rsid w:val="001A4A4A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  <w:lang w:eastAsia="sv-SE"/>
    </w:rPr>
  </w:style>
  <w:style w:type="paragraph" w:customStyle="1" w:styleId="Pa27">
    <w:name w:val="Pa27"/>
    <w:basedOn w:val="Normal"/>
    <w:next w:val="Normal"/>
    <w:rsid w:val="001A4A4A"/>
    <w:pPr>
      <w:autoSpaceDE w:val="0"/>
      <w:autoSpaceDN w:val="0"/>
      <w:adjustRightInd w:val="0"/>
      <w:spacing w:after="0" w:line="211" w:lineRule="atLeast"/>
    </w:pPr>
    <w:rPr>
      <w:rFonts w:ascii="AGaramond" w:hAnsi="AGaramond"/>
      <w:sz w:val="24"/>
      <w:szCs w:val="24"/>
      <w:lang w:eastAsia="sv-SE"/>
    </w:rPr>
  </w:style>
  <w:style w:type="table" w:styleId="Tabellrutnt">
    <w:name w:val="Table Grid"/>
    <w:basedOn w:val="Normaltabell"/>
    <w:rsid w:val="00E7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+1"/>
    <w:basedOn w:val="Normal"/>
    <w:next w:val="Normal"/>
    <w:uiPriority w:val="99"/>
    <w:rsid w:val="00E72959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  <w:lang w:eastAsia="sv-SE"/>
    </w:rPr>
  </w:style>
  <w:style w:type="paragraph" w:customStyle="1" w:styleId="Pa20">
    <w:name w:val="Pa20"/>
    <w:basedOn w:val="Normal"/>
    <w:next w:val="Normal"/>
    <w:uiPriority w:val="99"/>
    <w:rsid w:val="00E72959"/>
    <w:pPr>
      <w:autoSpaceDE w:val="0"/>
      <w:autoSpaceDN w:val="0"/>
      <w:adjustRightInd w:val="0"/>
      <w:spacing w:after="0" w:line="191" w:lineRule="atLeast"/>
    </w:pPr>
    <w:rPr>
      <w:rFonts w:ascii="ITC Franklin Gothic Book" w:hAnsi="ITC Franklin Gothic Book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 Pedagogisk Planering</vt:lpstr>
    </vt:vector>
  </TitlesOfParts>
  <Company>Täby Kommun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Pedagogisk Planering</dc:title>
  <dc:creator>annlin6</dc:creator>
  <cp:lastModifiedBy>gks11</cp:lastModifiedBy>
  <cp:revision>3</cp:revision>
  <dcterms:created xsi:type="dcterms:W3CDTF">2016-09-04T13:32:00Z</dcterms:created>
  <dcterms:modified xsi:type="dcterms:W3CDTF">2016-09-09T07:45:00Z</dcterms:modified>
</cp:coreProperties>
</file>